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FE54" w14:textId="1D893C1C" w:rsidR="000A77E3" w:rsidRPr="000A77E3" w:rsidRDefault="000A77E3" w:rsidP="000A77E3">
      <w:pPr>
        <w:sectPr w:rsidR="000A77E3" w:rsidRPr="000A77E3" w:rsidSect="00886506"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720" w:footer="40" w:gutter="0"/>
          <w:cols w:space="720"/>
          <w:titlePg/>
          <w:docGrid w:linePitch="360"/>
        </w:sectPr>
      </w:pPr>
    </w:p>
    <w:p w14:paraId="4619EB7D" w14:textId="77777777" w:rsidR="001B5601" w:rsidRDefault="00C902D8" w:rsidP="00495E36">
      <w:pPr>
        <w:spacing w:before="0"/>
      </w:pPr>
      <w:r w:rsidRPr="005E3A69">
        <w:rPr>
          <w:b/>
          <w:bCs/>
        </w:rPr>
        <w:t>From 6 June 2023, the process for applying to take protected industrial action is changing.</w:t>
      </w:r>
      <w:r>
        <w:t xml:space="preserve"> </w:t>
      </w:r>
      <w:r w:rsidR="00495E36">
        <w:t xml:space="preserve"> </w:t>
      </w:r>
    </w:p>
    <w:p w14:paraId="79AD5C8E" w14:textId="5BEADDE3" w:rsidR="0060594C" w:rsidRDefault="00C902D8" w:rsidP="00495E36">
      <w:pPr>
        <w:spacing w:before="0"/>
      </w:pPr>
      <w:r>
        <w:t>These changes are due</w:t>
      </w:r>
      <w:r w:rsidR="00B70DB4">
        <w:t xml:space="preserve"> to</w:t>
      </w:r>
      <w:r>
        <w:t xml:space="preserve"> amendments to the Fair Work legislation made by the Secure Jobs Better Pay Act 2022. There will be additional steps, including a new requirement to attend a conference. There is no change to the requirement for the Commission to determine protected action ballot applications within 2 days.  </w:t>
      </w:r>
    </w:p>
    <w:p w14:paraId="04B44290" w14:textId="4EC5792D" w:rsidR="0060594C" w:rsidRPr="00E52B47" w:rsidRDefault="0060594C" w:rsidP="0060594C">
      <w:pPr>
        <w:pStyle w:val="Heading2"/>
      </w:pPr>
      <w:r>
        <w:t>Changes to protected action ballot orders</w:t>
      </w:r>
    </w:p>
    <w:p w14:paraId="440F1D04" w14:textId="2200C1F0" w:rsidR="0060594C" w:rsidRDefault="0060594C" w:rsidP="004214B5">
      <w:r>
        <w:t xml:space="preserve">Find </w:t>
      </w:r>
      <w:r w:rsidR="00C902D8">
        <w:t xml:space="preserve">out about the new requirement for bargaining representatives to attend a </w:t>
      </w:r>
      <w:r w:rsidR="00F26CDB">
        <w:t xml:space="preserve">compulsory conciliation </w:t>
      </w:r>
      <w:r w:rsidR="00C902D8">
        <w:t xml:space="preserve">conference during the ballot period, eligible ballot agents, and protected action in multi-enterprise bargaining. </w:t>
      </w:r>
    </w:p>
    <w:p w14:paraId="3D92E9D2" w14:textId="5EE6C160" w:rsidR="0060594C" w:rsidRPr="00B04CB6" w:rsidRDefault="00B04CB6" w:rsidP="00B04CB6">
      <w:pPr>
        <w:pStyle w:val="ListParagraph"/>
        <w:numPr>
          <w:ilvl w:val="0"/>
          <w:numId w:val="32"/>
        </w:numPr>
      </w:pPr>
      <w:r w:rsidRPr="00B04CB6">
        <w:rPr>
          <w:b/>
          <w:bCs/>
        </w:rPr>
        <w:t>Go to:</w:t>
      </w:r>
      <w:r w:rsidRPr="00B04CB6">
        <w:t xml:space="preserve"> </w:t>
      </w:r>
      <w:hyperlink r:id="rId10" w:history="1">
        <w:r w:rsidRPr="008E2562">
          <w:rPr>
            <w:rStyle w:val="Hyperlink"/>
          </w:rPr>
          <w:t>Changes to protected action ballot orders</w:t>
        </w:r>
      </w:hyperlink>
    </w:p>
    <w:p w14:paraId="51E18223" w14:textId="77777777" w:rsidR="00B70DB4" w:rsidRPr="00E52B47" w:rsidRDefault="00B70DB4" w:rsidP="00B70DB4">
      <w:pPr>
        <w:pStyle w:val="Heading2"/>
      </w:pPr>
      <w:r>
        <w:t xml:space="preserve">Changes to making </w:t>
      </w:r>
      <w:proofErr w:type="gramStart"/>
      <w:r>
        <w:t>agreements</w:t>
      </w:r>
      <w:proofErr w:type="gramEnd"/>
    </w:p>
    <w:p w14:paraId="534A4D75" w14:textId="247A29F3" w:rsidR="00B70DB4" w:rsidRDefault="00872363" w:rsidP="00B70DB4">
      <w:r>
        <w:t>Find out about changes to agreement making including changes to genuine agreement, the better off over all test (the BOOT)</w:t>
      </w:r>
      <w:r w:rsidR="00061982">
        <w:t xml:space="preserve"> and </w:t>
      </w:r>
      <w:r>
        <w:t xml:space="preserve">multi-enterprise agreements. </w:t>
      </w:r>
    </w:p>
    <w:p w14:paraId="648A6C0D" w14:textId="77777777" w:rsidR="00B70DB4" w:rsidRPr="00B04CB6" w:rsidRDefault="00B70DB4" w:rsidP="00B70DB4">
      <w:pPr>
        <w:pStyle w:val="ListParagraph"/>
        <w:numPr>
          <w:ilvl w:val="0"/>
          <w:numId w:val="31"/>
        </w:numPr>
      </w:pPr>
      <w:r w:rsidRPr="00B04CB6">
        <w:rPr>
          <w:b/>
          <w:bCs/>
        </w:rPr>
        <w:t>Go to</w:t>
      </w:r>
      <w:r>
        <w:rPr>
          <w:b/>
          <w:bCs/>
        </w:rPr>
        <w:t>:</w:t>
      </w:r>
      <w:r>
        <w:t xml:space="preserve"> </w:t>
      </w:r>
      <w:hyperlink r:id="rId11" w:history="1">
        <w:r w:rsidRPr="001E6BFD">
          <w:rPr>
            <w:rStyle w:val="Hyperlink"/>
          </w:rPr>
          <w:t>Changes to making agreements</w:t>
        </w:r>
      </w:hyperlink>
    </w:p>
    <w:p w14:paraId="62A77556" w14:textId="4B7E0C03" w:rsidR="0060594C" w:rsidRPr="00E52B47" w:rsidRDefault="0060594C" w:rsidP="0060594C">
      <w:pPr>
        <w:pStyle w:val="Heading2"/>
      </w:pPr>
      <w:r>
        <w:t xml:space="preserve">Other Secure Jobs Better Pay </w:t>
      </w:r>
      <w:proofErr w:type="gramStart"/>
      <w:r>
        <w:t>changes</w:t>
      </w:r>
      <w:proofErr w:type="gramEnd"/>
      <w:r>
        <w:t xml:space="preserve"> </w:t>
      </w:r>
    </w:p>
    <w:p w14:paraId="7A182A14" w14:textId="7FAB0DA2" w:rsidR="0060594C" w:rsidRDefault="00551974" w:rsidP="0060594C">
      <w:r>
        <w:t xml:space="preserve">Find out about how the </w:t>
      </w:r>
      <w:r w:rsidRPr="00551974">
        <w:t>Secure Jobs Better Pay Act is changing laws relevant to our work, including changes to bargaining</w:t>
      </w:r>
      <w:r w:rsidR="00735835">
        <w:t xml:space="preserve"> and </w:t>
      </w:r>
      <w:r w:rsidRPr="00551974">
        <w:t>agreement making</w:t>
      </w:r>
      <w:r w:rsidR="00735835">
        <w:t xml:space="preserve">, as well as to sexual harassment cases, flexible work disputes, and the regulation of registered organisations. </w:t>
      </w:r>
      <w:r w:rsidRPr="00551974">
        <w:t xml:space="preserve">  </w:t>
      </w:r>
    </w:p>
    <w:p w14:paraId="0C134225" w14:textId="4172D5C9" w:rsidR="0060594C" w:rsidRPr="00286249" w:rsidRDefault="00B04CB6" w:rsidP="00674277">
      <w:pPr>
        <w:pStyle w:val="ListParagraph"/>
        <w:numPr>
          <w:ilvl w:val="0"/>
          <w:numId w:val="31"/>
        </w:numPr>
        <w:spacing w:after="200"/>
        <w:ind w:left="714" w:hanging="357"/>
        <w:rPr>
          <w:rStyle w:val="Hyperlink"/>
          <w:color w:val="0C233F"/>
          <w:u w:val="none"/>
        </w:rPr>
      </w:pPr>
      <w:r w:rsidRPr="00B04CB6">
        <w:rPr>
          <w:b/>
          <w:bCs/>
        </w:rPr>
        <w:t>Go to</w:t>
      </w:r>
      <w:r>
        <w:rPr>
          <w:b/>
          <w:bCs/>
        </w:rPr>
        <w:t>:</w:t>
      </w:r>
      <w:r>
        <w:t xml:space="preserve"> </w:t>
      </w:r>
      <w:hyperlink r:id="rId12" w:history="1">
        <w:r w:rsidRPr="00B04CB6">
          <w:rPr>
            <w:rStyle w:val="Hyperlink"/>
          </w:rPr>
          <w:t>Secure Jobs Better Pay Act – what’s changing</w:t>
        </w:r>
      </w:hyperlink>
    </w:p>
    <w:p w14:paraId="6D805CDA" w14:textId="77777777" w:rsidR="00286249" w:rsidRPr="001B5601" w:rsidRDefault="00286249" w:rsidP="00286249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F7343" w14:paraId="5AE1C2F3" w14:textId="77777777" w:rsidTr="001B5601">
        <w:trPr>
          <w:trHeight w:val="2095"/>
        </w:trPr>
        <w:tc>
          <w:tcPr>
            <w:tcW w:w="10790" w:type="dxa"/>
            <w:shd w:val="clear" w:color="auto" w:fill="F2F2F2" w:themeFill="background1" w:themeFillShade="F2"/>
          </w:tcPr>
          <w:p w14:paraId="30B84AE7" w14:textId="77777777" w:rsidR="004F7343" w:rsidRDefault="004F7343" w:rsidP="00D47D79">
            <w:pPr>
              <w:pStyle w:val="Heading2"/>
              <w:ind w:left="32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Keep up to </w:t>
            </w:r>
            <w:proofErr w:type="gramStart"/>
            <w:r>
              <w:rPr>
                <w:lang w:eastAsia="en-US"/>
              </w:rPr>
              <w:t>date</w:t>
            </w:r>
            <w:proofErr w:type="gramEnd"/>
          </w:p>
          <w:p w14:paraId="48623194" w14:textId="2B03D3D6" w:rsidR="004F7343" w:rsidRPr="005E3A69" w:rsidRDefault="005E3A69" w:rsidP="004F7343">
            <w:pPr>
              <w:pStyle w:val="ListParagraph"/>
              <w:numPr>
                <w:ilvl w:val="0"/>
                <w:numId w:val="30"/>
              </w:numPr>
              <w:spacing w:before="240"/>
            </w:pPr>
            <w:r>
              <w:rPr>
                <w:b/>
                <w:bCs/>
              </w:rPr>
              <w:t xml:space="preserve">Follow us </w:t>
            </w:r>
            <w:r>
              <w:t>— Follow the Commission on</w:t>
            </w:r>
            <w:r w:rsidRPr="005E3A69">
              <w:t xml:space="preserve"> </w:t>
            </w:r>
            <w:hyperlink r:id="rId13" w:history="1">
              <w:r w:rsidR="004F7343" w:rsidRPr="005E3A69">
                <w:rPr>
                  <w:rStyle w:val="Hyperlink"/>
                </w:rPr>
                <w:t>LinkedIn</w:t>
              </w:r>
            </w:hyperlink>
            <w:r w:rsidR="004F7343" w:rsidRPr="005E3A69">
              <w:t xml:space="preserve"> </w:t>
            </w:r>
          </w:p>
          <w:p w14:paraId="31EC8CC9" w14:textId="66B1E7FC" w:rsidR="005E3A69" w:rsidRPr="004F7343" w:rsidRDefault="004F7343" w:rsidP="005E3A69">
            <w:pPr>
              <w:pStyle w:val="ListParagraph"/>
              <w:numPr>
                <w:ilvl w:val="0"/>
                <w:numId w:val="30"/>
              </w:numPr>
              <w:spacing w:before="240"/>
            </w:pPr>
            <w:r w:rsidRPr="004F7343">
              <w:rPr>
                <w:b/>
                <w:bCs/>
              </w:rPr>
              <w:t xml:space="preserve">Subscribe </w:t>
            </w:r>
            <w:r w:rsidR="005E3A69" w:rsidRPr="005E3A69">
              <w:t>—</w:t>
            </w:r>
            <w:r w:rsidR="005E3A69">
              <w:rPr>
                <w:b/>
                <w:bCs/>
              </w:rPr>
              <w:t xml:space="preserve"> </w:t>
            </w:r>
            <w:r w:rsidR="005E3A69">
              <w:t xml:space="preserve">Subscribe to our </w:t>
            </w:r>
            <w:hyperlink r:id="rId14">
              <w:r w:rsidR="005E3A69" w:rsidRPr="209BCBEB">
                <w:rPr>
                  <w:rStyle w:val="Hyperlink"/>
                </w:rPr>
                <w:t>Announcements</w:t>
              </w:r>
            </w:hyperlink>
            <w:r w:rsidR="005E3A69">
              <w:t xml:space="preserve"> email update service</w:t>
            </w:r>
          </w:p>
        </w:tc>
      </w:tr>
    </w:tbl>
    <w:p w14:paraId="3D830B4B" w14:textId="77777777" w:rsidR="00CE0B51" w:rsidRPr="00286249" w:rsidRDefault="00CE0B51" w:rsidP="00286249">
      <w:pPr>
        <w:pStyle w:val="NoSpacing"/>
        <w:rPr>
          <w:sz w:val="2"/>
          <w:szCs w:val="2"/>
        </w:rPr>
      </w:pPr>
    </w:p>
    <w:sectPr w:rsidR="00CE0B51" w:rsidRPr="00286249" w:rsidSect="004214B5">
      <w:headerReference w:type="even" r:id="rId15"/>
      <w:headerReference w:type="default" r:id="rId16"/>
      <w:footerReference w:type="default" r:id="rId17"/>
      <w:headerReference w:type="first" r:id="rId18"/>
      <w:type w:val="continuous"/>
      <w:pgSz w:w="12240" w:h="15840"/>
      <w:pgMar w:top="720" w:right="720" w:bottom="720" w:left="720" w:header="72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1B0F" w14:textId="77777777" w:rsidR="00697C0F" w:rsidRDefault="00697C0F" w:rsidP="002B5547">
      <w:r>
        <w:separator/>
      </w:r>
    </w:p>
  </w:endnote>
  <w:endnote w:type="continuationSeparator" w:id="0">
    <w:p w14:paraId="441EF99C" w14:textId="77777777" w:rsidR="00697C0F" w:rsidRDefault="00697C0F" w:rsidP="002B5547">
      <w:r>
        <w:continuationSeparator/>
      </w:r>
    </w:p>
  </w:endnote>
  <w:endnote w:type="continuationNotice" w:id="1">
    <w:p w14:paraId="7637A6D9" w14:textId="77777777" w:rsidR="00697C0F" w:rsidRDefault="00697C0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panose1 w:val="020F03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AFB2F" w14:textId="5DD87F58" w:rsidR="008A4A30" w:rsidRPr="00663BC9" w:rsidRDefault="00B85E15" w:rsidP="00663BC9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>
      <w:rPr>
        <w:rFonts w:ascii="Lato Light" w:hAnsi="Lato Light"/>
        <w:color w:val="auto"/>
      </w:rPr>
      <w:t xml:space="preserve">: </w:t>
    </w:r>
    <w:r w:rsidRPr="008C3FC4">
      <w:rPr>
        <w:rFonts w:ascii="Lato Light" w:hAnsi="Lato Light"/>
        <w:color w:val="auto"/>
      </w:rPr>
      <w:t>A guide for small business</w:t>
    </w:r>
    <w:r w:rsidR="008C3FC4" w:rsidRPr="008C3FC4">
      <w:rPr>
        <w:rFonts w:ascii="Lato Light" w:hAnsi="Lato Light"/>
        <w:color w:val="auto"/>
      </w:rPr>
      <w:tab/>
    </w:r>
    <w:r w:rsidR="008C3FC4" w:rsidRPr="008C3FC4">
      <w:rPr>
        <w:rFonts w:ascii="Lato Light" w:hAnsi="Lato Light"/>
        <w:color w:val="auto"/>
      </w:rPr>
      <w:tab/>
    </w:r>
    <w:r w:rsidR="008C3FC4">
      <w:rPr>
        <w:rFonts w:ascii="Lato Light" w:hAnsi="Lato Light"/>
        <w:color w:val="auto"/>
      </w:rPr>
      <w:t xml:space="preserve">Published </w:t>
    </w:r>
    <w:r w:rsidR="008C3FC4" w:rsidRPr="008C3FC4">
      <w:rPr>
        <w:rFonts w:ascii="Lato Light" w:hAnsi="Lato Light"/>
      </w:rPr>
      <w:t>X XX 202</w:t>
    </w:r>
    <w:r w:rsidR="00663BC9">
      <w:rPr>
        <w:rFonts w:ascii="Lato Light" w:hAnsi="Lato Light"/>
      </w:rPr>
      <w:t>3</w:t>
    </w:r>
    <w:r w:rsidR="008A4A30" w:rsidRPr="008C3FC4">
      <w:rPr>
        <w:rFonts w:ascii="Lato Light" w:hAnsi="Lato Light"/>
        <w:color w:val="auto"/>
      </w:rPr>
      <w:tab/>
    </w:r>
    <w:r w:rsidR="00663BC9">
      <w:rPr>
        <w:rFonts w:ascii="Lato Light" w:hAnsi="Lato Light"/>
        <w:color w:val="auto"/>
      </w:rPr>
      <w:br/>
    </w:r>
    <w:r w:rsidRPr="008C3FC4">
      <w:rPr>
        <w:rFonts w:ascii="Lato Light" w:hAnsi="Lato Light"/>
        <w:color w:val="auto"/>
      </w:rPr>
      <w:t>Zombie agreements written notice requirement</w:t>
    </w:r>
    <w:r w:rsidR="008A4A30" w:rsidRPr="008C3FC4">
      <w:rPr>
        <w:rFonts w:ascii="Lato Light" w:hAnsi="Lato Light"/>
        <w:color w:val="auto"/>
      </w:rPr>
      <w:tab/>
    </w:r>
    <w:r w:rsidR="00663BC9"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 w:rsidR="00757409">
      <w:rPr>
        <w:rFonts w:ascii="Lato Light" w:hAnsi="Lato Light"/>
      </w:rPr>
      <w:t>9</w:t>
    </w:r>
    <w:r w:rsidRPr="008C3FC4">
      <w:rPr>
        <w:rFonts w:ascii="Lato Light" w:hAnsi="Lato Light"/>
      </w:rPr>
      <w:fldChar w:fldCharType="end"/>
    </w:r>
    <w:r w:rsidR="008A4A30" w:rsidRPr="008C3FC4">
      <w:rPr>
        <w:rFonts w:ascii="Lato Light" w:hAnsi="Lato Light"/>
        <w:lang w:val="fr-FR"/>
      </w:rPr>
      <w:tab/>
    </w:r>
    <w:r w:rsidR="008A4A30" w:rsidRPr="008C3FC4">
      <w:rPr>
        <w:rFonts w:ascii="Lato Light" w:hAnsi="Lato Light"/>
        <w:lang w:val="fr-F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E963" w14:textId="4242A4BD" w:rsidR="008A4A30" w:rsidRPr="00757409" w:rsidRDefault="00757409" w:rsidP="001B4657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 w:rsidR="00735835">
      <w:rPr>
        <w:rFonts w:ascii="Lato Light" w:hAnsi="Lato Light"/>
        <w:color w:val="auto"/>
      </w:rPr>
      <w:t xml:space="preserve"> i</w:t>
    </w:r>
    <w:r w:rsidR="004F7343">
      <w:rPr>
        <w:rFonts w:ascii="Lato Light" w:hAnsi="Lato Light"/>
        <w:color w:val="auto"/>
      </w:rPr>
      <w:t>nformation pack</w:t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 xml:space="preserve">Published </w:t>
    </w:r>
    <w:r w:rsidR="00B70DB4">
      <w:rPr>
        <w:rFonts w:ascii="Lato Light" w:hAnsi="Lato Light"/>
      </w:rPr>
      <w:t>12</w:t>
    </w:r>
    <w:r w:rsidR="00BA0EB8">
      <w:rPr>
        <w:rFonts w:ascii="Lato Light" w:hAnsi="Lato Light"/>
      </w:rPr>
      <w:t xml:space="preserve"> May</w:t>
    </w:r>
    <w:r w:rsidR="00BA0EB8" w:rsidRPr="008C3FC4">
      <w:rPr>
        <w:rFonts w:ascii="Lato Light" w:hAnsi="Lato Light"/>
      </w:rPr>
      <w:t xml:space="preserve"> </w:t>
    </w:r>
    <w:r w:rsidRPr="008C3FC4">
      <w:rPr>
        <w:rFonts w:ascii="Lato Light" w:hAnsi="Lato Light"/>
      </w:rPr>
      <w:t>202</w:t>
    </w:r>
    <w:r>
      <w:rPr>
        <w:rFonts w:ascii="Lato Light" w:hAnsi="Lato Light"/>
      </w:rPr>
      <w:t>3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br/>
    </w:r>
    <w:r w:rsidR="004F7343">
      <w:rPr>
        <w:rFonts w:ascii="Lato Light" w:hAnsi="Lato Light"/>
        <w:color w:val="auto"/>
      </w:rPr>
      <w:t>Protected action ballot orders: what’s changing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9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  <w:lang w:val="fr-FR"/>
      </w:rPr>
      <w:tab/>
    </w:r>
    <w:r w:rsidRPr="008C3FC4">
      <w:rPr>
        <w:rFonts w:ascii="Lato Light" w:hAnsi="Lato Light"/>
        <w:lang w:val="fr-FR"/>
      </w:rPr>
      <w:tab/>
    </w:r>
    <w:r>
      <w:rPr>
        <w:rFonts w:ascii="Lato Light" w:hAnsi="Lato Light" w:cs="Times New Roman"/>
        <w:color w:val="182B49"/>
        <w:u w:val="singl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6B4E" w14:textId="45B7BA64" w:rsidR="00890655" w:rsidRPr="00360930" w:rsidRDefault="00360930" w:rsidP="00360930">
    <w:pPr>
      <w:pStyle w:val="Footer"/>
      <w:tabs>
        <w:tab w:val="clear" w:pos="9360"/>
        <w:tab w:val="right" w:pos="10773"/>
      </w:tabs>
      <w:spacing w:before="400"/>
      <w:jc w:val="right"/>
      <w:rPr>
        <w:rFonts w:ascii="Lato Light" w:hAnsi="Lato Light"/>
        <w:color w:val="auto"/>
      </w:rPr>
    </w:pPr>
    <w:r w:rsidRPr="008C3FC4">
      <w:rPr>
        <w:rFonts w:ascii="Lato Light" w:hAnsi="Lato Light"/>
      </w:rPr>
      <w:t>Fair Work Commission</w:t>
    </w:r>
    <w:r>
      <w:rPr>
        <w:rFonts w:ascii="Lato Light" w:hAnsi="Lato Light"/>
        <w:color w:val="auto"/>
      </w:rPr>
      <w:t xml:space="preserve"> information pack</w:t>
    </w:r>
    <w:r w:rsidRPr="008C3FC4">
      <w:rPr>
        <w:rFonts w:ascii="Lato Light" w:hAnsi="Lato Light"/>
        <w:color w:val="auto"/>
      </w:rPr>
      <w:tab/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 xml:space="preserve">Published </w:t>
    </w:r>
    <w:r>
      <w:rPr>
        <w:rFonts w:ascii="Lato Light" w:hAnsi="Lato Light"/>
      </w:rPr>
      <w:t>12 May</w:t>
    </w:r>
    <w:r w:rsidRPr="008C3FC4">
      <w:rPr>
        <w:rFonts w:ascii="Lato Light" w:hAnsi="Lato Light"/>
      </w:rPr>
      <w:t xml:space="preserve"> 202</w:t>
    </w:r>
    <w:r>
      <w:rPr>
        <w:rFonts w:ascii="Lato Light" w:hAnsi="Lato Light"/>
      </w:rPr>
      <w:t>3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br/>
      <w:t>Protected action ballot orders: what’s changing</w:t>
    </w:r>
    <w:r w:rsidRPr="008C3FC4">
      <w:rPr>
        <w:rFonts w:ascii="Lato Light" w:hAnsi="Lato Light"/>
        <w:color w:val="auto"/>
      </w:rPr>
      <w:tab/>
    </w:r>
    <w:r>
      <w:rPr>
        <w:rFonts w:ascii="Lato Light" w:hAnsi="Lato Light"/>
        <w:color w:val="auto"/>
      </w:rPr>
      <w:tab/>
    </w:r>
    <w:r w:rsidRPr="008C3FC4">
      <w:rPr>
        <w:rFonts w:ascii="Lato Light" w:hAnsi="Lato Light"/>
      </w:rPr>
      <w:t xml:space="preserve">Page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PAGE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1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</w:rPr>
      <w:t xml:space="preserve"> of </w:t>
    </w:r>
    <w:r w:rsidRPr="008C3FC4">
      <w:rPr>
        <w:rFonts w:ascii="Lato Light" w:hAnsi="Lato Light"/>
      </w:rPr>
      <w:fldChar w:fldCharType="begin"/>
    </w:r>
    <w:r w:rsidRPr="008C3FC4">
      <w:rPr>
        <w:rFonts w:ascii="Lato Light" w:hAnsi="Lato Light"/>
      </w:rPr>
      <w:instrText xml:space="preserve"> NUMPAGES  </w:instrText>
    </w:r>
    <w:r w:rsidRPr="008C3FC4">
      <w:rPr>
        <w:rFonts w:ascii="Lato Light" w:hAnsi="Lato Light"/>
      </w:rPr>
      <w:fldChar w:fldCharType="separate"/>
    </w:r>
    <w:r>
      <w:rPr>
        <w:rFonts w:ascii="Lato Light" w:hAnsi="Lato Light"/>
      </w:rPr>
      <w:t>2</w:t>
    </w:r>
    <w:r w:rsidRPr="008C3FC4">
      <w:rPr>
        <w:rFonts w:ascii="Lato Light" w:hAnsi="Lato Light"/>
      </w:rPr>
      <w:fldChar w:fldCharType="end"/>
    </w:r>
    <w:r w:rsidRPr="008C3FC4">
      <w:rPr>
        <w:rFonts w:ascii="Lato Light" w:hAnsi="Lato Light"/>
        <w:lang w:val="fr-FR"/>
      </w:rPr>
      <w:tab/>
    </w:r>
    <w:r w:rsidRPr="008C3FC4">
      <w:rPr>
        <w:rFonts w:ascii="Lato Light" w:hAnsi="Lato Light"/>
        <w:lang w:val="fr-FR"/>
      </w:rPr>
      <w:tab/>
    </w:r>
    <w:r>
      <w:rPr>
        <w:rFonts w:ascii="Lato Light" w:hAnsi="Lato Light" w:cs="Times New Roman"/>
        <w:color w:val="182B49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A53D0" w14:textId="77777777" w:rsidR="00697C0F" w:rsidRDefault="00697C0F" w:rsidP="002B5547">
      <w:r>
        <w:separator/>
      </w:r>
    </w:p>
  </w:footnote>
  <w:footnote w:type="continuationSeparator" w:id="0">
    <w:p w14:paraId="71370819" w14:textId="77777777" w:rsidR="00697C0F" w:rsidRDefault="00697C0F" w:rsidP="002B5547">
      <w:r>
        <w:continuationSeparator/>
      </w:r>
    </w:p>
  </w:footnote>
  <w:footnote w:type="continuationNotice" w:id="1">
    <w:p w14:paraId="6593F302" w14:textId="77777777" w:rsidR="00697C0F" w:rsidRDefault="00697C0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7295" w14:textId="17335CE4" w:rsidR="008A4A30" w:rsidRPr="00BA7506" w:rsidRDefault="008A4A30" w:rsidP="00C624A3">
    <w:pPr>
      <w:pStyle w:val="NoSpacing"/>
    </w:pPr>
    <w:bookmarkStart w:id="0" w:name="_Hlk81928481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7E0B34" wp14:editId="26F008D4">
          <wp:simplePos x="0" y="0"/>
          <wp:positionH relativeFrom="column">
            <wp:posOffset>727370</wp:posOffset>
          </wp:positionH>
          <wp:positionV relativeFrom="paragraph">
            <wp:posOffset>-167049</wp:posOffset>
          </wp:positionV>
          <wp:extent cx="6300470" cy="1890395"/>
          <wp:effectExtent l="0" t="0" r="0" b="1905"/>
          <wp:wrapNone/>
          <wp:docPr id="18" name="Picture 18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89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1B6045D" w14:textId="26CF33ED" w:rsidR="00D018BB" w:rsidRDefault="00D018BB" w:rsidP="0018477B">
    <w:pPr>
      <w:pStyle w:val="Heading1"/>
      <w:spacing w:before="0"/>
      <w:ind w:left="2127"/>
      <w:rPr>
        <w:b w:val="0"/>
        <w:bCs/>
      </w:rPr>
    </w:pPr>
    <w:r w:rsidRPr="0060594C">
      <w:rPr>
        <w:b w:val="0"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1A5415" wp14:editId="23523C69">
              <wp:simplePos x="0" y="0"/>
              <wp:positionH relativeFrom="column">
                <wp:posOffset>1301049</wp:posOffset>
              </wp:positionH>
              <wp:positionV relativeFrom="paragraph">
                <wp:posOffset>1022985</wp:posOffset>
              </wp:positionV>
              <wp:extent cx="2179262" cy="0"/>
              <wp:effectExtent l="0" t="0" r="31115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79262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76BD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9A5D9F0" id="Straight Connector 17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45pt,80.55pt" to="274.05pt,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" strokecolor="#76bd22" strokeweight="2.5pt">
              <v:stroke joinstyle="miter"/>
            </v:line>
          </w:pict>
        </mc:Fallback>
      </mc:AlternateContent>
    </w:r>
    <w:r w:rsidR="008A4A30" w:rsidRPr="0060594C">
      <w:rPr>
        <w:b w:val="0"/>
        <w:bCs/>
        <w:caps/>
        <w:noProof/>
        <w:sz w:val="25"/>
        <w:lang w:val="en-US"/>
      </w:rPr>
      <w:drawing>
        <wp:anchor distT="0" distB="0" distL="114300" distR="114300" simplePos="0" relativeHeight="251658241" behindDoc="1" locked="0" layoutInCell="1" allowOverlap="1" wp14:anchorId="0B9FB162" wp14:editId="74921590">
          <wp:simplePos x="0" y="0"/>
          <wp:positionH relativeFrom="column">
            <wp:posOffset>0</wp:posOffset>
          </wp:positionH>
          <wp:positionV relativeFrom="paragraph">
            <wp:posOffset>55037</wp:posOffset>
          </wp:positionV>
          <wp:extent cx="812800" cy="800100"/>
          <wp:effectExtent l="0" t="0" r="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8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60594C" w:rsidRPr="0060594C">
      <w:rPr>
        <w:b w:val="0"/>
        <w:bCs/>
      </w:rPr>
      <w:t>What’s changing</w:t>
    </w:r>
    <w:r w:rsidR="008A4A30">
      <w:t xml:space="preserve"> </w:t>
    </w:r>
    <w:r w:rsidR="00CA0502">
      <w:br/>
    </w:r>
    <w:r w:rsidR="0060594C" w:rsidRPr="0060594C">
      <w:t xml:space="preserve">Protected action ballot </w:t>
    </w:r>
    <w:proofErr w:type="gramStart"/>
    <w:r w:rsidR="0060594C" w:rsidRPr="0060594C">
      <w:t>orders</w:t>
    </w:r>
    <w:proofErr w:type="gramEnd"/>
  </w:p>
  <w:p w14:paraId="54BFD034" w14:textId="7B36CC02" w:rsidR="008A4A30" w:rsidRDefault="0060594C" w:rsidP="00D018BB">
    <w:pPr>
      <w:pStyle w:val="Heading2"/>
      <w:ind w:left="2127"/>
    </w:pPr>
    <w:r>
      <w:t xml:space="preserve">Secure Jobs Better Pay information </w:t>
    </w:r>
    <w:proofErr w:type="gramStart"/>
    <w:r>
      <w:t>pack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D503B" w14:textId="69B22E2B" w:rsidR="0075295D" w:rsidRDefault="007529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0DE9" w14:textId="73A20940" w:rsidR="0075295D" w:rsidRDefault="0075295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4A4A" w14:textId="19BFAF3B" w:rsidR="0075295D" w:rsidRDefault="007529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32AD"/>
    <w:multiLevelType w:val="hybridMultilevel"/>
    <w:tmpl w:val="3B1AB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BE1"/>
    <w:multiLevelType w:val="hybridMultilevel"/>
    <w:tmpl w:val="5B62386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0FD5CE2"/>
    <w:multiLevelType w:val="hybridMultilevel"/>
    <w:tmpl w:val="A07EA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665"/>
    <w:multiLevelType w:val="hybridMultilevel"/>
    <w:tmpl w:val="21506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7094C"/>
    <w:multiLevelType w:val="hybridMultilevel"/>
    <w:tmpl w:val="527CB304"/>
    <w:lvl w:ilvl="0" w:tplc="33E8CD6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55618"/>
    <w:multiLevelType w:val="hybridMultilevel"/>
    <w:tmpl w:val="23082AD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6D0C66"/>
    <w:multiLevelType w:val="hybridMultilevel"/>
    <w:tmpl w:val="8E40D2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21E5F"/>
    <w:multiLevelType w:val="hybridMultilevel"/>
    <w:tmpl w:val="3ECC914A"/>
    <w:lvl w:ilvl="0" w:tplc="402E9EEE">
      <w:start w:val="1"/>
      <w:numFmt w:val="bullet"/>
      <w:pStyle w:val="ListParagraph"/>
      <w:lvlText w:val=""/>
      <w:lvlJc w:val="left"/>
      <w:pPr>
        <w:ind w:left="1495" w:hanging="360"/>
      </w:pPr>
      <w:rPr>
        <w:rFonts w:ascii="Symbol" w:hAnsi="Symbol" w:hint="default"/>
        <w:color w:val="0C233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16BB1"/>
    <w:multiLevelType w:val="hybridMultilevel"/>
    <w:tmpl w:val="EF6EF28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562525E"/>
    <w:multiLevelType w:val="hybridMultilevel"/>
    <w:tmpl w:val="3280D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54F76"/>
    <w:multiLevelType w:val="hybridMultilevel"/>
    <w:tmpl w:val="6F5A45C0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9CB14B4"/>
    <w:multiLevelType w:val="hybridMultilevel"/>
    <w:tmpl w:val="D3169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C575B"/>
    <w:multiLevelType w:val="hybridMultilevel"/>
    <w:tmpl w:val="3A6CC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6206F"/>
    <w:multiLevelType w:val="hybridMultilevel"/>
    <w:tmpl w:val="0CAED068"/>
    <w:lvl w:ilvl="0" w:tplc="33E8CD66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DB54D8"/>
    <w:multiLevelType w:val="hybridMultilevel"/>
    <w:tmpl w:val="C1080A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65F95"/>
    <w:multiLevelType w:val="hybridMultilevel"/>
    <w:tmpl w:val="B1603A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226461">
    <w:abstractNumId w:val="7"/>
  </w:num>
  <w:num w:numId="2" w16cid:durableId="1191379206">
    <w:abstractNumId w:val="14"/>
  </w:num>
  <w:num w:numId="3" w16cid:durableId="2092114832">
    <w:abstractNumId w:val="3"/>
  </w:num>
  <w:num w:numId="4" w16cid:durableId="880433741">
    <w:abstractNumId w:val="2"/>
  </w:num>
  <w:num w:numId="5" w16cid:durableId="1216773448">
    <w:abstractNumId w:val="4"/>
  </w:num>
  <w:num w:numId="6" w16cid:durableId="278222331">
    <w:abstractNumId w:val="7"/>
  </w:num>
  <w:num w:numId="7" w16cid:durableId="675039288">
    <w:abstractNumId w:val="7"/>
  </w:num>
  <w:num w:numId="8" w16cid:durableId="623733872">
    <w:abstractNumId w:val="15"/>
  </w:num>
  <w:num w:numId="9" w16cid:durableId="409693373">
    <w:abstractNumId w:val="7"/>
  </w:num>
  <w:num w:numId="10" w16cid:durableId="989940243">
    <w:abstractNumId w:val="7"/>
  </w:num>
  <w:num w:numId="11" w16cid:durableId="922566361">
    <w:abstractNumId w:val="7"/>
  </w:num>
  <w:num w:numId="12" w16cid:durableId="1863276106">
    <w:abstractNumId w:val="7"/>
  </w:num>
  <w:num w:numId="13" w16cid:durableId="1670982543">
    <w:abstractNumId w:val="8"/>
  </w:num>
  <w:num w:numId="14" w16cid:durableId="742676107">
    <w:abstractNumId w:val="7"/>
  </w:num>
  <w:num w:numId="15" w16cid:durableId="398599929">
    <w:abstractNumId w:val="7"/>
  </w:num>
  <w:num w:numId="16" w16cid:durableId="168182542">
    <w:abstractNumId w:val="7"/>
  </w:num>
  <w:num w:numId="17" w16cid:durableId="508953828">
    <w:abstractNumId w:val="7"/>
  </w:num>
  <w:num w:numId="18" w16cid:durableId="260533764">
    <w:abstractNumId w:val="6"/>
  </w:num>
  <w:num w:numId="19" w16cid:durableId="1837530388">
    <w:abstractNumId w:val="0"/>
  </w:num>
  <w:num w:numId="20" w16cid:durableId="928463581">
    <w:abstractNumId w:val="1"/>
  </w:num>
  <w:num w:numId="21" w16cid:durableId="1639340434">
    <w:abstractNumId w:val="5"/>
  </w:num>
  <w:num w:numId="22" w16cid:durableId="1747259791">
    <w:abstractNumId w:val="13"/>
  </w:num>
  <w:num w:numId="23" w16cid:durableId="1339313852">
    <w:abstractNumId w:val="7"/>
  </w:num>
  <w:num w:numId="24" w16cid:durableId="942961883">
    <w:abstractNumId w:val="7"/>
  </w:num>
  <w:num w:numId="25" w16cid:durableId="1720204210">
    <w:abstractNumId w:val="7"/>
  </w:num>
  <w:num w:numId="26" w16cid:durableId="1816992901">
    <w:abstractNumId w:val="7"/>
  </w:num>
  <w:num w:numId="27" w16cid:durableId="173613354">
    <w:abstractNumId w:val="7"/>
  </w:num>
  <w:num w:numId="28" w16cid:durableId="97484692">
    <w:abstractNumId w:val="7"/>
  </w:num>
  <w:num w:numId="29" w16cid:durableId="2097742733">
    <w:abstractNumId w:val="10"/>
  </w:num>
  <w:num w:numId="30" w16cid:durableId="905456454">
    <w:abstractNumId w:val="11"/>
  </w:num>
  <w:num w:numId="31" w16cid:durableId="1940529803">
    <w:abstractNumId w:val="12"/>
  </w:num>
  <w:num w:numId="32" w16cid:durableId="576789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A30"/>
    <w:rsid w:val="00001A5A"/>
    <w:rsid w:val="00002BCD"/>
    <w:rsid w:val="000048AE"/>
    <w:rsid w:val="000053D9"/>
    <w:rsid w:val="00007A64"/>
    <w:rsid w:val="0001427F"/>
    <w:rsid w:val="00014E0A"/>
    <w:rsid w:val="00023C36"/>
    <w:rsid w:val="00042EC0"/>
    <w:rsid w:val="000520E7"/>
    <w:rsid w:val="00055CA8"/>
    <w:rsid w:val="00061982"/>
    <w:rsid w:val="00073692"/>
    <w:rsid w:val="00075B91"/>
    <w:rsid w:val="00076143"/>
    <w:rsid w:val="00080836"/>
    <w:rsid w:val="00082E38"/>
    <w:rsid w:val="00086BEB"/>
    <w:rsid w:val="000877DE"/>
    <w:rsid w:val="0009166D"/>
    <w:rsid w:val="00091CF0"/>
    <w:rsid w:val="00091F05"/>
    <w:rsid w:val="00096BEB"/>
    <w:rsid w:val="000A77E3"/>
    <w:rsid w:val="000A7FAD"/>
    <w:rsid w:val="000B25AB"/>
    <w:rsid w:val="000C4117"/>
    <w:rsid w:val="000C5901"/>
    <w:rsid w:val="000C7121"/>
    <w:rsid w:val="000D592B"/>
    <w:rsid w:val="000D74E0"/>
    <w:rsid w:val="000E3590"/>
    <w:rsid w:val="000F2E08"/>
    <w:rsid w:val="000F31F5"/>
    <w:rsid w:val="000F4CE0"/>
    <w:rsid w:val="000F6368"/>
    <w:rsid w:val="000F6FC7"/>
    <w:rsid w:val="0012069E"/>
    <w:rsid w:val="0012243F"/>
    <w:rsid w:val="0013322D"/>
    <w:rsid w:val="001337EC"/>
    <w:rsid w:val="00152D71"/>
    <w:rsid w:val="001545BE"/>
    <w:rsid w:val="00171020"/>
    <w:rsid w:val="00171F37"/>
    <w:rsid w:val="00172F63"/>
    <w:rsid w:val="00173DDD"/>
    <w:rsid w:val="001768DE"/>
    <w:rsid w:val="00180620"/>
    <w:rsid w:val="0018477B"/>
    <w:rsid w:val="001850D4"/>
    <w:rsid w:val="001901E6"/>
    <w:rsid w:val="001930A6"/>
    <w:rsid w:val="001A1F11"/>
    <w:rsid w:val="001A2F4A"/>
    <w:rsid w:val="001A322D"/>
    <w:rsid w:val="001A5F78"/>
    <w:rsid w:val="001B0BDD"/>
    <w:rsid w:val="001B1D83"/>
    <w:rsid w:val="001B2B13"/>
    <w:rsid w:val="001B4657"/>
    <w:rsid w:val="001B5601"/>
    <w:rsid w:val="001B5A40"/>
    <w:rsid w:val="001B5CC6"/>
    <w:rsid w:val="001B70A4"/>
    <w:rsid w:val="001C5538"/>
    <w:rsid w:val="001C5E33"/>
    <w:rsid w:val="001C7B4C"/>
    <w:rsid w:val="001E27D1"/>
    <w:rsid w:val="001E5F59"/>
    <w:rsid w:val="001E71DA"/>
    <w:rsid w:val="001F0C43"/>
    <w:rsid w:val="001F2ECE"/>
    <w:rsid w:val="001F3FF6"/>
    <w:rsid w:val="001F7364"/>
    <w:rsid w:val="001F74F6"/>
    <w:rsid w:val="00207085"/>
    <w:rsid w:val="0020788B"/>
    <w:rsid w:val="00210019"/>
    <w:rsid w:val="00210840"/>
    <w:rsid w:val="00214866"/>
    <w:rsid w:val="002162B1"/>
    <w:rsid w:val="00224E8F"/>
    <w:rsid w:val="002304B9"/>
    <w:rsid w:val="00230D82"/>
    <w:rsid w:val="00246876"/>
    <w:rsid w:val="00247087"/>
    <w:rsid w:val="00253EC8"/>
    <w:rsid w:val="00263680"/>
    <w:rsid w:val="00264B51"/>
    <w:rsid w:val="00265CCA"/>
    <w:rsid w:val="00277371"/>
    <w:rsid w:val="00281881"/>
    <w:rsid w:val="00282B00"/>
    <w:rsid w:val="00284170"/>
    <w:rsid w:val="002849C3"/>
    <w:rsid w:val="00286249"/>
    <w:rsid w:val="00290990"/>
    <w:rsid w:val="00296A57"/>
    <w:rsid w:val="00297A16"/>
    <w:rsid w:val="002A4EA3"/>
    <w:rsid w:val="002A7C1A"/>
    <w:rsid w:val="002B5547"/>
    <w:rsid w:val="002C5206"/>
    <w:rsid w:val="002D72F8"/>
    <w:rsid w:val="002E21DD"/>
    <w:rsid w:val="002E2219"/>
    <w:rsid w:val="002E29BF"/>
    <w:rsid w:val="002E5EBD"/>
    <w:rsid w:val="002E6662"/>
    <w:rsid w:val="002E7F64"/>
    <w:rsid w:val="003017C5"/>
    <w:rsid w:val="00303432"/>
    <w:rsid w:val="00305F92"/>
    <w:rsid w:val="003225FA"/>
    <w:rsid w:val="003266D7"/>
    <w:rsid w:val="0033486D"/>
    <w:rsid w:val="003349B2"/>
    <w:rsid w:val="00336373"/>
    <w:rsid w:val="00347004"/>
    <w:rsid w:val="00351BBE"/>
    <w:rsid w:val="0035733B"/>
    <w:rsid w:val="00360930"/>
    <w:rsid w:val="00374390"/>
    <w:rsid w:val="00374923"/>
    <w:rsid w:val="003C2D89"/>
    <w:rsid w:val="003C3869"/>
    <w:rsid w:val="003C4086"/>
    <w:rsid w:val="003C5BE3"/>
    <w:rsid w:val="003C5EBC"/>
    <w:rsid w:val="003D6135"/>
    <w:rsid w:val="003D6783"/>
    <w:rsid w:val="003D737A"/>
    <w:rsid w:val="003F3BF8"/>
    <w:rsid w:val="004010F1"/>
    <w:rsid w:val="0040472E"/>
    <w:rsid w:val="00406769"/>
    <w:rsid w:val="004131DA"/>
    <w:rsid w:val="00415AC1"/>
    <w:rsid w:val="0041601A"/>
    <w:rsid w:val="004214B5"/>
    <w:rsid w:val="0042677B"/>
    <w:rsid w:val="00442930"/>
    <w:rsid w:val="004468CB"/>
    <w:rsid w:val="0044769D"/>
    <w:rsid w:val="00447DD6"/>
    <w:rsid w:val="004505D5"/>
    <w:rsid w:val="00460222"/>
    <w:rsid w:val="00462AEB"/>
    <w:rsid w:val="00467337"/>
    <w:rsid w:val="0048188C"/>
    <w:rsid w:val="004824A0"/>
    <w:rsid w:val="00486CCF"/>
    <w:rsid w:val="0049102A"/>
    <w:rsid w:val="00492B32"/>
    <w:rsid w:val="00495E36"/>
    <w:rsid w:val="004A3DB9"/>
    <w:rsid w:val="004A7DB5"/>
    <w:rsid w:val="004B034F"/>
    <w:rsid w:val="004B46C8"/>
    <w:rsid w:val="004C596C"/>
    <w:rsid w:val="004C6EB0"/>
    <w:rsid w:val="004D3053"/>
    <w:rsid w:val="004D735A"/>
    <w:rsid w:val="004E3F61"/>
    <w:rsid w:val="004F7343"/>
    <w:rsid w:val="00515055"/>
    <w:rsid w:val="005156F8"/>
    <w:rsid w:val="005159C7"/>
    <w:rsid w:val="00516DF9"/>
    <w:rsid w:val="00521671"/>
    <w:rsid w:val="00527A93"/>
    <w:rsid w:val="0053462B"/>
    <w:rsid w:val="005418CF"/>
    <w:rsid w:val="005476FF"/>
    <w:rsid w:val="0055006C"/>
    <w:rsid w:val="005510A1"/>
    <w:rsid w:val="00551974"/>
    <w:rsid w:val="00552ED0"/>
    <w:rsid w:val="00554815"/>
    <w:rsid w:val="00562362"/>
    <w:rsid w:val="00566F90"/>
    <w:rsid w:val="00570340"/>
    <w:rsid w:val="0057146B"/>
    <w:rsid w:val="00574204"/>
    <w:rsid w:val="00575A21"/>
    <w:rsid w:val="00580395"/>
    <w:rsid w:val="005A3BB6"/>
    <w:rsid w:val="005A5689"/>
    <w:rsid w:val="005B214C"/>
    <w:rsid w:val="005B3DF8"/>
    <w:rsid w:val="005B6AFA"/>
    <w:rsid w:val="005C544F"/>
    <w:rsid w:val="005C6012"/>
    <w:rsid w:val="005C730C"/>
    <w:rsid w:val="005D2270"/>
    <w:rsid w:val="005E3A69"/>
    <w:rsid w:val="005E4293"/>
    <w:rsid w:val="005E51DD"/>
    <w:rsid w:val="005E79B0"/>
    <w:rsid w:val="005F2B54"/>
    <w:rsid w:val="005F2FD9"/>
    <w:rsid w:val="0060594C"/>
    <w:rsid w:val="00616F05"/>
    <w:rsid w:val="006238D0"/>
    <w:rsid w:val="006375C3"/>
    <w:rsid w:val="0064635B"/>
    <w:rsid w:val="00663BC9"/>
    <w:rsid w:val="00664491"/>
    <w:rsid w:val="00667828"/>
    <w:rsid w:val="006741A2"/>
    <w:rsid w:val="00674277"/>
    <w:rsid w:val="006837F7"/>
    <w:rsid w:val="0069486A"/>
    <w:rsid w:val="00697C0F"/>
    <w:rsid w:val="006A5B61"/>
    <w:rsid w:val="006C0656"/>
    <w:rsid w:val="006C21C9"/>
    <w:rsid w:val="006C4D85"/>
    <w:rsid w:val="006C5E93"/>
    <w:rsid w:val="006C6671"/>
    <w:rsid w:val="006D28ED"/>
    <w:rsid w:val="006D5DA1"/>
    <w:rsid w:val="006E1468"/>
    <w:rsid w:val="006E2DFF"/>
    <w:rsid w:val="006E361C"/>
    <w:rsid w:val="006E5543"/>
    <w:rsid w:val="006E668B"/>
    <w:rsid w:val="006F17AB"/>
    <w:rsid w:val="006F28D1"/>
    <w:rsid w:val="006F390A"/>
    <w:rsid w:val="006F41D4"/>
    <w:rsid w:val="006F6DEA"/>
    <w:rsid w:val="00711BF9"/>
    <w:rsid w:val="00713976"/>
    <w:rsid w:val="00714733"/>
    <w:rsid w:val="007153C6"/>
    <w:rsid w:val="00715EFE"/>
    <w:rsid w:val="007203C0"/>
    <w:rsid w:val="007260BD"/>
    <w:rsid w:val="007264F5"/>
    <w:rsid w:val="00727CE3"/>
    <w:rsid w:val="0073335C"/>
    <w:rsid w:val="00735835"/>
    <w:rsid w:val="00735CA2"/>
    <w:rsid w:val="0075295D"/>
    <w:rsid w:val="00757409"/>
    <w:rsid w:val="00772B3E"/>
    <w:rsid w:val="007810D0"/>
    <w:rsid w:val="00782EA8"/>
    <w:rsid w:val="00795032"/>
    <w:rsid w:val="007A01A4"/>
    <w:rsid w:val="007A5E65"/>
    <w:rsid w:val="007A78E3"/>
    <w:rsid w:val="007B5B88"/>
    <w:rsid w:val="007B68E4"/>
    <w:rsid w:val="007B6F21"/>
    <w:rsid w:val="007C0DCE"/>
    <w:rsid w:val="007D0F10"/>
    <w:rsid w:val="007D5B3F"/>
    <w:rsid w:val="007E548C"/>
    <w:rsid w:val="00801D82"/>
    <w:rsid w:val="00811498"/>
    <w:rsid w:val="00811A72"/>
    <w:rsid w:val="00824E49"/>
    <w:rsid w:val="00825A58"/>
    <w:rsid w:val="00833625"/>
    <w:rsid w:val="008426DC"/>
    <w:rsid w:val="008427AF"/>
    <w:rsid w:val="00844DB8"/>
    <w:rsid w:val="00855120"/>
    <w:rsid w:val="008615C2"/>
    <w:rsid w:val="00872363"/>
    <w:rsid w:val="0087360A"/>
    <w:rsid w:val="00873D80"/>
    <w:rsid w:val="0087503D"/>
    <w:rsid w:val="00881B85"/>
    <w:rsid w:val="00885B58"/>
    <w:rsid w:val="00886506"/>
    <w:rsid w:val="008905B5"/>
    <w:rsid w:val="008905CF"/>
    <w:rsid w:val="00890655"/>
    <w:rsid w:val="00895B0A"/>
    <w:rsid w:val="008A2E67"/>
    <w:rsid w:val="008A4A30"/>
    <w:rsid w:val="008A50E9"/>
    <w:rsid w:val="008A7DCC"/>
    <w:rsid w:val="008B19ED"/>
    <w:rsid w:val="008C339C"/>
    <w:rsid w:val="008C3FC4"/>
    <w:rsid w:val="008D052E"/>
    <w:rsid w:val="008D2872"/>
    <w:rsid w:val="008D5E42"/>
    <w:rsid w:val="008E09B6"/>
    <w:rsid w:val="008E2562"/>
    <w:rsid w:val="008F4DC1"/>
    <w:rsid w:val="00901951"/>
    <w:rsid w:val="00912042"/>
    <w:rsid w:val="00924F98"/>
    <w:rsid w:val="00926677"/>
    <w:rsid w:val="00931FEC"/>
    <w:rsid w:val="00946F69"/>
    <w:rsid w:val="00955D7B"/>
    <w:rsid w:val="009563B3"/>
    <w:rsid w:val="00964310"/>
    <w:rsid w:val="009712F4"/>
    <w:rsid w:val="00985EDB"/>
    <w:rsid w:val="009876F1"/>
    <w:rsid w:val="0098794A"/>
    <w:rsid w:val="009909E8"/>
    <w:rsid w:val="009A7BAD"/>
    <w:rsid w:val="009B0427"/>
    <w:rsid w:val="009B32FA"/>
    <w:rsid w:val="009B79B7"/>
    <w:rsid w:val="009C4F92"/>
    <w:rsid w:val="009C55AF"/>
    <w:rsid w:val="009C7C3A"/>
    <w:rsid w:val="009D3B76"/>
    <w:rsid w:val="009D3C1A"/>
    <w:rsid w:val="009D78FA"/>
    <w:rsid w:val="009D7D8B"/>
    <w:rsid w:val="009E1035"/>
    <w:rsid w:val="009E32E0"/>
    <w:rsid w:val="009F1414"/>
    <w:rsid w:val="009F211A"/>
    <w:rsid w:val="009F3F32"/>
    <w:rsid w:val="00A0338A"/>
    <w:rsid w:val="00A10E2D"/>
    <w:rsid w:val="00A16A3A"/>
    <w:rsid w:val="00A1795D"/>
    <w:rsid w:val="00A217A6"/>
    <w:rsid w:val="00A2604C"/>
    <w:rsid w:val="00A31367"/>
    <w:rsid w:val="00A33405"/>
    <w:rsid w:val="00A33AFC"/>
    <w:rsid w:val="00A412C0"/>
    <w:rsid w:val="00A51C9B"/>
    <w:rsid w:val="00A55382"/>
    <w:rsid w:val="00A63D25"/>
    <w:rsid w:val="00A759DD"/>
    <w:rsid w:val="00A77CA0"/>
    <w:rsid w:val="00A8290A"/>
    <w:rsid w:val="00A85441"/>
    <w:rsid w:val="00A86669"/>
    <w:rsid w:val="00A91145"/>
    <w:rsid w:val="00A918A3"/>
    <w:rsid w:val="00A951FB"/>
    <w:rsid w:val="00A95711"/>
    <w:rsid w:val="00AA19EE"/>
    <w:rsid w:val="00AA47E8"/>
    <w:rsid w:val="00AB4051"/>
    <w:rsid w:val="00AB40C8"/>
    <w:rsid w:val="00AB52C6"/>
    <w:rsid w:val="00AC0C56"/>
    <w:rsid w:val="00AC184E"/>
    <w:rsid w:val="00AC5461"/>
    <w:rsid w:val="00AC747E"/>
    <w:rsid w:val="00AD321A"/>
    <w:rsid w:val="00AE320D"/>
    <w:rsid w:val="00AE5B7F"/>
    <w:rsid w:val="00AE6D20"/>
    <w:rsid w:val="00AF06C4"/>
    <w:rsid w:val="00B04CB6"/>
    <w:rsid w:val="00B26391"/>
    <w:rsid w:val="00B32AB6"/>
    <w:rsid w:val="00B33820"/>
    <w:rsid w:val="00B348FA"/>
    <w:rsid w:val="00B4398D"/>
    <w:rsid w:val="00B4586F"/>
    <w:rsid w:val="00B51261"/>
    <w:rsid w:val="00B51A0A"/>
    <w:rsid w:val="00B564E1"/>
    <w:rsid w:val="00B6739C"/>
    <w:rsid w:val="00B67ED5"/>
    <w:rsid w:val="00B70DB4"/>
    <w:rsid w:val="00B713E4"/>
    <w:rsid w:val="00B85E15"/>
    <w:rsid w:val="00B90EFF"/>
    <w:rsid w:val="00B94679"/>
    <w:rsid w:val="00B95E08"/>
    <w:rsid w:val="00BA0EB8"/>
    <w:rsid w:val="00BA2C8A"/>
    <w:rsid w:val="00BC1FB0"/>
    <w:rsid w:val="00BC3881"/>
    <w:rsid w:val="00BD2745"/>
    <w:rsid w:val="00BD63C2"/>
    <w:rsid w:val="00BD69B9"/>
    <w:rsid w:val="00BE0F3D"/>
    <w:rsid w:val="00BE1240"/>
    <w:rsid w:val="00BF521D"/>
    <w:rsid w:val="00C01AE0"/>
    <w:rsid w:val="00C15C6E"/>
    <w:rsid w:val="00C160AD"/>
    <w:rsid w:val="00C271E0"/>
    <w:rsid w:val="00C36BC9"/>
    <w:rsid w:val="00C37955"/>
    <w:rsid w:val="00C5318C"/>
    <w:rsid w:val="00C55215"/>
    <w:rsid w:val="00C624A3"/>
    <w:rsid w:val="00C63EC4"/>
    <w:rsid w:val="00C73A00"/>
    <w:rsid w:val="00C75117"/>
    <w:rsid w:val="00C754A1"/>
    <w:rsid w:val="00C81154"/>
    <w:rsid w:val="00C822AB"/>
    <w:rsid w:val="00C865C5"/>
    <w:rsid w:val="00C902D8"/>
    <w:rsid w:val="00C968E1"/>
    <w:rsid w:val="00C96B02"/>
    <w:rsid w:val="00CA0502"/>
    <w:rsid w:val="00CA34FD"/>
    <w:rsid w:val="00CA69D4"/>
    <w:rsid w:val="00CB0193"/>
    <w:rsid w:val="00CB35C3"/>
    <w:rsid w:val="00CB3A69"/>
    <w:rsid w:val="00CB72DF"/>
    <w:rsid w:val="00CC2515"/>
    <w:rsid w:val="00CC57A2"/>
    <w:rsid w:val="00CD249C"/>
    <w:rsid w:val="00CE0B51"/>
    <w:rsid w:val="00CE1676"/>
    <w:rsid w:val="00CE278C"/>
    <w:rsid w:val="00D018BB"/>
    <w:rsid w:val="00D1287E"/>
    <w:rsid w:val="00D154AC"/>
    <w:rsid w:val="00D164AC"/>
    <w:rsid w:val="00D24D80"/>
    <w:rsid w:val="00D2713C"/>
    <w:rsid w:val="00D3189F"/>
    <w:rsid w:val="00D43196"/>
    <w:rsid w:val="00D47D79"/>
    <w:rsid w:val="00D50521"/>
    <w:rsid w:val="00D510C4"/>
    <w:rsid w:val="00D723AA"/>
    <w:rsid w:val="00D76E4C"/>
    <w:rsid w:val="00D80EB1"/>
    <w:rsid w:val="00D92CA4"/>
    <w:rsid w:val="00DA03DF"/>
    <w:rsid w:val="00DA0792"/>
    <w:rsid w:val="00DA5FBD"/>
    <w:rsid w:val="00DB0474"/>
    <w:rsid w:val="00DB6391"/>
    <w:rsid w:val="00DD1834"/>
    <w:rsid w:val="00DD7394"/>
    <w:rsid w:val="00DE21D8"/>
    <w:rsid w:val="00DE329C"/>
    <w:rsid w:val="00DE4E9F"/>
    <w:rsid w:val="00DE6BA8"/>
    <w:rsid w:val="00E26E0C"/>
    <w:rsid w:val="00E369B4"/>
    <w:rsid w:val="00E36A2E"/>
    <w:rsid w:val="00E41A31"/>
    <w:rsid w:val="00E4779A"/>
    <w:rsid w:val="00E52B47"/>
    <w:rsid w:val="00E614B4"/>
    <w:rsid w:val="00E61FE4"/>
    <w:rsid w:val="00E642D8"/>
    <w:rsid w:val="00E64ECC"/>
    <w:rsid w:val="00E72A03"/>
    <w:rsid w:val="00E756F8"/>
    <w:rsid w:val="00E8222A"/>
    <w:rsid w:val="00E97134"/>
    <w:rsid w:val="00EA0B63"/>
    <w:rsid w:val="00EA4879"/>
    <w:rsid w:val="00EA48F2"/>
    <w:rsid w:val="00EA496A"/>
    <w:rsid w:val="00EA713A"/>
    <w:rsid w:val="00EB3347"/>
    <w:rsid w:val="00EC2CA3"/>
    <w:rsid w:val="00EC2FE3"/>
    <w:rsid w:val="00EC491F"/>
    <w:rsid w:val="00EC6DD7"/>
    <w:rsid w:val="00ED39F4"/>
    <w:rsid w:val="00EF038F"/>
    <w:rsid w:val="00F03F19"/>
    <w:rsid w:val="00F0764F"/>
    <w:rsid w:val="00F11756"/>
    <w:rsid w:val="00F15238"/>
    <w:rsid w:val="00F1703A"/>
    <w:rsid w:val="00F26CDB"/>
    <w:rsid w:val="00F3076D"/>
    <w:rsid w:val="00F40D2A"/>
    <w:rsid w:val="00F50DD7"/>
    <w:rsid w:val="00F547EB"/>
    <w:rsid w:val="00F618DC"/>
    <w:rsid w:val="00F758EE"/>
    <w:rsid w:val="00F80865"/>
    <w:rsid w:val="00F9392A"/>
    <w:rsid w:val="00F94177"/>
    <w:rsid w:val="00F95FBA"/>
    <w:rsid w:val="00FA08E4"/>
    <w:rsid w:val="00FB2BBF"/>
    <w:rsid w:val="00FB4B21"/>
    <w:rsid w:val="00FC2786"/>
    <w:rsid w:val="00FD2204"/>
    <w:rsid w:val="00FD5B1A"/>
    <w:rsid w:val="00FD6DE4"/>
    <w:rsid w:val="00FD78E1"/>
    <w:rsid w:val="00FE0164"/>
    <w:rsid w:val="00FF619E"/>
    <w:rsid w:val="0511CE5A"/>
    <w:rsid w:val="08F96A10"/>
    <w:rsid w:val="09376ECC"/>
    <w:rsid w:val="0BC60A5A"/>
    <w:rsid w:val="1867806C"/>
    <w:rsid w:val="18E0DA6F"/>
    <w:rsid w:val="1CAF701A"/>
    <w:rsid w:val="1D5CDA5D"/>
    <w:rsid w:val="209BCBEB"/>
    <w:rsid w:val="225CCEC4"/>
    <w:rsid w:val="27984CB9"/>
    <w:rsid w:val="2B9F1D7B"/>
    <w:rsid w:val="2C21AE2D"/>
    <w:rsid w:val="30B28C6F"/>
    <w:rsid w:val="313D766C"/>
    <w:rsid w:val="33ED0EC2"/>
    <w:rsid w:val="3A404658"/>
    <w:rsid w:val="4D01F90E"/>
    <w:rsid w:val="5321510C"/>
    <w:rsid w:val="5BA353A7"/>
    <w:rsid w:val="671CE218"/>
    <w:rsid w:val="75AADB3A"/>
    <w:rsid w:val="7916794F"/>
    <w:rsid w:val="7B54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1A8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502"/>
    <w:pPr>
      <w:suppressAutoHyphens/>
      <w:spacing w:before="160" w:after="80" w:line="360" w:lineRule="auto"/>
    </w:pPr>
    <w:rPr>
      <w:rFonts w:ascii="Lato" w:hAnsi="Lato"/>
      <w:color w:val="0C233F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4"/>
    <w:qFormat/>
    <w:rsid w:val="0060594C"/>
    <w:pPr>
      <w:keepNext/>
      <w:keepLines/>
      <w:pageBreakBefore/>
      <w:spacing w:before="560" w:after="360" w:line="700" w:lineRule="atLeast"/>
      <w:outlineLvl w:val="0"/>
    </w:pPr>
    <w:rPr>
      <w:rFonts w:eastAsiaTheme="majorEastAsia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60594C"/>
    <w:pPr>
      <w:keepNext/>
      <w:keepLines/>
      <w:spacing w:before="240" w:line="420" w:lineRule="atLeast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F4DC1"/>
    <w:pPr>
      <w:outlineLvl w:val="2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A30"/>
  </w:style>
  <w:style w:type="paragraph" w:styleId="Footer">
    <w:name w:val="footer"/>
    <w:basedOn w:val="Normal"/>
    <w:link w:val="FooterChar"/>
    <w:uiPriority w:val="99"/>
    <w:unhideWhenUsed/>
    <w:rsid w:val="002B5547"/>
    <w:pPr>
      <w:tabs>
        <w:tab w:val="center" w:pos="4680"/>
        <w:tab w:val="right" w:pos="9360"/>
      </w:tabs>
      <w:spacing w:before="300" w:after="300" w:line="276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5547"/>
    <w:rPr>
      <w:rFonts w:ascii="Lato" w:hAnsi="Lato"/>
      <w:color w:val="111C2C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4"/>
    <w:rsid w:val="0060594C"/>
    <w:rPr>
      <w:rFonts w:ascii="Lato" w:eastAsiaTheme="majorEastAsia" w:hAnsi="Lato" w:cstheme="majorBidi"/>
      <w:b/>
      <w:color w:val="0C233F"/>
      <w:sz w:val="48"/>
      <w:szCs w:val="32"/>
      <w:lang w:val="en-AU"/>
    </w:rPr>
  </w:style>
  <w:style w:type="character" w:styleId="Hyperlink">
    <w:name w:val="Hyperlink"/>
    <w:basedOn w:val="DefaultParagraphFont"/>
    <w:rsid w:val="008A4A30"/>
    <w:rPr>
      <w:color w:val="182B49"/>
      <w:u w:val="single"/>
    </w:rPr>
  </w:style>
  <w:style w:type="character" w:customStyle="1" w:styleId="Heading2Char">
    <w:name w:val="Heading 2 Char"/>
    <w:basedOn w:val="DefaultParagraphFont"/>
    <w:link w:val="Heading2"/>
    <w:uiPriority w:val="4"/>
    <w:rsid w:val="0060594C"/>
    <w:rPr>
      <w:rFonts w:ascii="Lato" w:eastAsiaTheme="majorEastAsia" w:hAnsi="Lato" w:cstheme="majorBidi"/>
      <w:b/>
      <w:color w:val="0C233F"/>
      <w:sz w:val="28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8A4A30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8A4A30"/>
    <w:pPr>
      <w:tabs>
        <w:tab w:val="left" w:pos="567"/>
        <w:tab w:val="left" w:pos="1134"/>
      </w:tabs>
      <w:spacing w:after="240" w:line="280" w:lineRule="atLeast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2B5547"/>
  </w:style>
  <w:style w:type="paragraph" w:customStyle="1" w:styleId="Heading2topofcolumn">
    <w:name w:val="Heading 2 top of column"/>
    <w:basedOn w:val="Heading2"/>
    <w:qFormat/>
    <w:rsid w:val="006E361C"/>
    <w:pPr>
      <w:spacing w:before="0"/>
    </w:pPr>
  </w:style>
  <w:style w:type="character" w:styleId="FollowedHyperlink">
    <w:name w:val="FollowedHyperlink"/>
    <w:basedOn w:val="DefaultParagraphFont"/>
    <w:uiPriority w:val="99"/>
    <w:semiHidden/>
    <w:unhideWhenUsed/>
    <w:rsid w:val="007A5E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36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B3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B32"/>
    <w:rPr>
      <w:rFonts w:ascii="Segoe UI" w:hAnsi="Segoe UI" w:cs="Segoe UI"/>
      <w:color w:val="0C233F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16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6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6F05"/>
    <w:rPr>
      <w:rFonts w:ascii="Lato" w:hAnsi="Lato"/>
      <w:color w:val="0C233F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F05"/>
    <w:rPr>
      <w:rFonts w:ascii="Lato" w:hAnsi="Lato"/>
      <w:b/>
      <w:bCs/>
      <w:color w:val="0C233F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8F4DC1"/>
    <w:rPr>
      <w:rFonts w:ascii="Lato" w:eastAsiaTheme="majorEastAsia" w:hAnsi="Lato" w:cstheme="majorBidi"/>
      <w:b/>
      <w:color w:val="0C233F"/>
      <w:sz w:val="30"/>
      <w:szCs w:val="26"/>
      <w:lang w:val="en-AU"/>
    </w:rPr>
  </w:style>
  <w:style w:type="paragraph" w:styleId="NormalWeb">
    <w:name w:val="Normal (Web)"/>
    <w:basedOn w:val="Normal"/>
    <w:uiPriority w:val="99"/>
    <w:semiHidden/>
    <w:unhideWhenUsed/>
    <w:rsid w:val="00E52B4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AU"/>
    </w:rPr>
  </w:style>
  <w:style w:type="character" w:customStyle="1" w:styleId="BodyChar">
    <w:name w:val="Body Char"/>
    <w:link w:val="Body"/>
    <w:locked/>
    <w:rsid w:val="00E52B47"/>
    <w:rPr>
      <w:rFonts w:ascii="Arial" w:hAnsi="Arial" w:cs="Arial"/>
    </w:rPr>
  </w:style>
  <w:style w:type="paragraph" w:customStyle="1" w:styleId="Body">
    <w:name w:val="Body"/>
    <w:link w:val="BodyChar"/>
    <w:rsid w:val="00E52B47"/>
    <w:pPr>
      <w:tabs>
        <w:tab w:val="left" w:leader="underscore" w:pos="6237"/>
      </w:tabs>
      <w:spacing w:after="120" w:line="280" w:lineRule="exact"/>
    </w:pPr>
    <w:rPr>
      <w:rFonts w:ascii="Arial" w:hAnsi="Arial" w:cs="Arial"/>
    </w:rPr>
  </w:style>
  <w:style w:type="paragraph" w:styleId="Revision">
    <w:name w:val="Revision"/>
    <w:hidden/>
    <w:uiPriority w:val="99"/>
    <w:semiHidden/>
    <w:rsid w:val="009F211A"/>
    <w:pPr>
      <w:spacing w:after="0" w:line="240" w:lineRule="auto"/>
    </w:pPr>
    <w:rPr>
      <w:rFonts w:ascii="Lato" w:hAnsi="Lato"/>
      <w:color w:val="0C233F"/>
      <w:sz w:val="24"/>
      <w:lang w:val="en-AU"/>
    </w:rPr>
  </w:style>
  <w:style w:type="character" w:styleId="Mention">
    <w:name w:val="Mention"/>
    <w:basedOn w:val="DefaultParagraphFont"/>
    <w:uiPriority w:val="99"/>
    <w:unhideWhenUsed/>
    <w:rsid w:val="00263680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4F7343"/>
    <w:pPr>
      <w:suppressAutoHyphens/>
      <w:spacing w:after="0" w:line="240" w:lineRule="auto"/>
    </w:pPr>
    <w:rPr>
      <w:rFonts w:ascii="Lato" w:hAnsi="Lato"/>
      <w:color w:val="0C233F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au.linkedin.com/company/fair-work-commission-au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fwc.gov.au/about-us/secure-jobs-better-pay-act-whats-changing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wc.gov.au/agreements-awards/enterprise-agreements/changes-making-agreemen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fwc.gov.au/secure-jobs-better-pay/bargaining-support-6-june-23/protected-action-ballot-order-application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fwc.gov.au/subscription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PABO - Whats changing - information pack</vt:lpstr>
    </vt:vector>
  </TitlesOfParts>
  <Company/>
  <LinksUpToDate>false</LinksUpToDate>
  <CharactersWithSpaces>1869</CharactersWithSpaces>
  <SharedDoc>false</SharedDoc>
  <HLinks>
    <vt:vector size="24" baseType="variant">
      <vt:variant>
        <vt:i4>5636121</vt:i4>
      </vt:variant>
      <vt:variant>
        <vt:i4>9</vt:i4>
      </vt:variant>
      <vt:variant>
        <vt:i4>0</vt:i4>
      </vt:variant>
      <vt:variant>
        <vt:i4>5</vt:i4>
      </vt:variant>
      <vt:variant>
        <vt:lpwstr>https://www.fwc.gov.au/subscriptions</vt:lpwstr>
      </vt:variant>
      <vt:variant>
        <vt:lpwstr/>
      </vt:variant>
      <vt:variant>
        <vt:i4>7733359</vt:i4>
      </vt:variant>
      <vt:variant>
        <vt:i4>6</vt:i4>
      </vt:variant>
      <vt:variant>
        <vt:i4>0</vt:i4>
      </vt:variant>
      <vt:variant>
        <vt:i4>5</vt:i4>
      </vt:variant>
      <vt:variant>
        <vt:lpwstr>https://au.linkedin.com/company/fair-work-commission-au</vt:lpwstr>
      </vt:variant>
      <vt:variant>
        <vt:lpwstr/>
      </vt:variant>
      <vt:variant>
        <vt:i4>4456450</vt:i4>
      </vt:variant>
      <vt:variant>
        <vt:i4>3</vt:i4>
      </vt:variant>
      <vt:variant>
        <vt:i4>0</vt:i4>
      </vt:variant>
      <vt:variant>
        <vt:i4>5</vt:i4>
      </vt:variant>
      <vt:variant>
        <vt:lpwstr>https://www.fwc.gov.au/about-us/secure-jobs-better-pay-act-whats-changing</vt:lpwstr>
      </vt:variant>
      <vt:variant>
        <vt:lpwstr/>
      </vt:variant>
      <vt:variant>
        <vt:i4>1048669</vt:i4>
      </vt:variant>
      <vt:variant>
        <vt:i4>0</vt:i4>
      </vt:variant>
      <vt:variant>
        <vt:i4>0</vt:i4>
      </vt:variant>
      <vt:variant>
        <vt:i4>5</vt:i4>
      </vt:variant>
      <vt:variant>
        <vt:lpwstr>https://www.fwc.gov.au/secure-jobs-better-pay/bargaining-support-6-june-23/protected-action-ballot-order-applications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PABO - Whats changing - information pack</dc:title>
  <dc:subject/>
  <dc:creator/>
  <cp:keywords/>
  <dc:description/>
  <cp:lastModifiedBy/>
  <cp:revision>1</cp:revision>
  <dcterms:created xsi:type="dcterms:W3CDTF">2023-05-12T03:31:00Z</dcterms:created>
  <dcterms:modified xsi:type="dcterms:W3CDTF">2023-05-12T03:31:00Z</dcterms:modified>
</cp:coreProperties>
</file>